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0" w:rsidRDefault="002245ED">
      <w:pPr>
        <w:spacing w:line="570" w:lineRule="exact"/>
        <w:ind w:firstLine="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/>
        </w:rPr>
        <w:t>1</w:t>
      </w:r>
    </w:p>
    <w:p w:rsidR="00D05D80" w:rsidRDefault="002245ED" w:rsidP="00864F30">
      <w:pPr>
        <w:pStyle w:val="1"/>
        <w:spacing w:before="0" w:after="0" w:line="57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  <w:r>
        <w:rPr>
          <w:rFonts w:ascii="方正小标宋_GBK" w:eastAsia="方正小标宋_GBK" w:hint="eastAsia"/>
          <w:b w:val="0"/>
          <w:kern w:val="0"/>
        </w:rPr>
        <w:t>塔机定位作业环境检查表</w:t>
      </w:r>
    </w:p>
    <w:p w:rsidR="00D05D80" w:rsidRDefault="00D05D80" w:rsidP="00864F30">
      <w:pPr>
        <w:pStyle w:val="1"/>
        <w:spacing w:before="0" w:after="0" w:line="24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733"/>
        <w:gridCol w:w="2261"/>
        <w:gridCol w:w="3174"/>
        <w:gridCol w:w="1013"/>
        <w:gridCol w:w="1877"/>
      </w:tblGrid>
      <w:tr w:rsidR="00D05D80" w:rsidTr="00864F30">
        <w:trPr>
          <w:trHeight w:val="45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检查内容及要求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kern w:val="2"/>
                <w:sz w:val="22"/>
                <w:szCs w:val="22"/>
                <w:lang w:bidi="ar"/>
              </w:rPr>
              <w:t>检查结果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塔机基础（安装）方案中基础附近土层分布情况是否明确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，计算书是否严格按地勘报告土层技术参数取值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2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现场塔机基础平面定位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        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（具体位置），是否设置在边坡上或设置在坡顶附近。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3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塔机基础位置是否满足拟安装塔机拆除要求，有无建筑物妨碍。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4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拟安装塔身各部位是否与建筑物之间满足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0.6m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以上距离。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5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塔机起重臂拟安装长度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，与其他拟安装塔机塔身之间距离是否达到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2m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以上距离。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782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6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现场塔机型号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、起重量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T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、工作状态倾覆力矩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    </w:t>
            </w:r>
            <w:proofErr w:type="spellStart"/>
            <w:r w:rsidRPr="00864F30">
              <w:rPr>
                <w:color w:val="000000"/>
                <w:sz w:val="22"/>
                <w:szCs w:val="22"/>
                <w:lang w:bidi="ar"/>
              </w:rPr>
              <w:t>KN·m</w:t>
            </w:r>
            <w:proofErr w:type="spellEnd"/>
            <w:r w:rsidRPr="00864F30">
              <w:rPr>
                <w:color w:val="000000"/>
                <w:sz w:val="22"/>
                <w:szCs w:val="22"/>
                <w:lang w:bidi="ar"/>
              </w:rPr>
              <w:t>、非工作状态下倾覆力矩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    </w:t>
            </w:r>
            <w:proofErr w:type="spellStart"/>
            <w:r w:rsidRPr="00864F30">
              <w:rPr>
                <w:color w:val="000000"/>
                <w:sz w:val="22"/>
                <w:szCs w:val="22"/>
                <w:lang w:bidi="ar"/>
              </w:rPr>
              <w:t>KN·m</w:t>
            </w:r>
            <w:proofErr w:type="spellEnd"/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7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塔机是否进行附着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，附着角度是否满足说明书相关要求，实际角度为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 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-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°。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8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塔机覆盖范围是否存在架空高压电缆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，采取措施有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9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塔机基础范围开挖后是否存在软弱下卧层、地基承载力不均匀、空洞等不利情况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434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10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塔机基础为桩基基础的需进行桩身完整性及承载力检测，实际检测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根，检测结果为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类桩。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11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塔机基础为组合式塔吊基础的，是否完成专家论证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，专家为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论证结论为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12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涉及群塔作业项目是否编制群塔作业方案</w:t>
            </w:r>
            <w:r w:rsidRPr="00864F30">
              <w:rPr>
                <w:color w:val="000000"/>
                <w:kern w:val="2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，是否审批通过</w:t>
            </w:r>
            <w:r w:rsidRPr="00864F30">
              <w:rPr>
                <w:color w:val="000000"/>
                <w:kern w:val="2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632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11"/>
                <w:sz w:val="20"/>
                <w:lang w:bidi="ar"/>
              </w:rPr>
              <w:t>其它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</w:p>
        </w:tc>
      </w:tr>
      <w:tr w:rsidR="00D05D80" w:rsidTr="00864F30">
        <w:trPr>
          <w:trHeight w:val="1380"/>
        </w:trPr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施工（总承包）单位（盖章）：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安装单位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/>
                <w:kern w:val="2"/>
                <w:szCs w:val="32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监理单位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</w:tr>
      <w:tr w:rsidR="00D05D80" w:rsidTr="00864F30">
        <w:trPr>
          <w:trHeight w:val="4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注：检查内容和结果由施工（总承包）单位和安装单位共同填写，监理复核确认。</w:t>
            </w:r>
          </w:p>
        </w:tc>
      </w:tr>
    </w:tbl>
    <w:p w:rsidR="00D05D80" w:rsidRDefault="002245ED">
      <w:pPr>
        <w:spacing w:line="570" w:lineRule="exact"/>
        <w:ind w:firstLine="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附件</w:t>
      </w:r>
      <w:r>
        <w:rPr>
          <w:rFonts w:ascii="方正黑体_GBK" w:eastAsia="方正黑体_GBK"/>
        </w:rPr>
        <w:t>2</w:t>
      </w:r>
    </w:p>
    <w:p w:rsidR="00D05D80" w:rsidRDefault="002245ED" w:rsidP="00864F30">
      <w:pPr>
        <w:pStyle w:val="1"/>
        <w:spacing w:before="0" w:after="0" w:line="57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  <w:r>
        <w:rPr>
          <w:rFonts w:ascii="方正小标宋_GBK" w:eastAsia="方正小标宋_GBK" w:hint="eastAsia"/>
          <w:b w:val="0"/>
          <w:kern w:val="0"/>
        </w:rPr>
        <w:t>塔机定位作业环境检查表</w:t>
      </w:r>
    </w:p>
    <w:p w:rsidR="00D05D80" w:rsidRDefault="00D05D80" w:rsidP="00864F30">
      <w:pPr>
        <w:pStyle w:val="1"/>
        <w:spacing w:before="0" w:after="0" w:line="24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</w:p>
    <w:tbl>
      <w:tblPr>
        <w:tblW w:w="861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17"/>
        <w:gridCol w:w="3390"/>
        <w:gridCol w:w="2564"/>
        <w:gridCol w:w="1842"/>
      </w:tblGrid>
      <w:tr w:rsidR="00D05D80" w:rsidTr="00864F30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验收内容及要求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kern w:val="2"/>
                <w:sz w:val="22"/>
                <w:szCs w:val="22"/>
                <w:lang w:bidi="ar"/>
              </w:rPr>
              <w:t>检查结果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过渡节的使用是否进行专家论证是否完成专家论证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，专家论证结论为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过渡节安装前施工（总承包）单位、监理单位、安装单位、产权单位是否对基础进行联合复测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过渡节的生产厂家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，是否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 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为塔机生产厂家，如非原厂是否具有相应制造能力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过渡节生产前过渡节生产厂家是否对现场预埋件进行复测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，四个角的结果分别为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0"/>
                <w:lang w:bidi="ar"/>
              </w:rPr>
              <w:t>mm</w:t>
            </w:r>
            <w:r w:rsidRPr="00864F30">
              <w:rPr>
                <w:color w:val="000000"/>
                <w:sz w:val="20"/>
                <w:lang w:bidi="ar"/>
              </w:rPr>
              <w:t>。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复核人姓名</w:t>
            </w:r>
            <w:r w:rsidRPr="00864F30">
              <w:rPr>
                <w:color w:val="000000"/>
                <w:sz w:val="20"/>
                <w:u w:val="single"/>
                <w:lang w:bidi="ar"/>
              </w:rPr>
              <w:t xml:space="preserve">           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职务</w:t>
            </w:r>
            <w:r w:rsidRPr="00864F30">
              <w:rPr>
                <w:color w:val="000000"/>
                <w:sz w:val="20"/>
                <w:u w:val="single"/>
                <w:lang w:bidi="ar"/>
              </w:rPr>
              <w:t xml:space="preserve">     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过渡节出厂合格证编号：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11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kern w:val="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过渡节安装前是否进行验收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,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。整体高度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、焊缝宽度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过渡节安装后复测四个角的结果分别为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 xml:space="preserve"> 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6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11"/>
                <w:sz w:val="20"/>
                <w:lang w:bidi="ar"/>
              </w:rPr>
              <w:t>其它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</w:p>
        </w:tc>
      </w:tr>
      <w:tr w:rsidR="00D05D80" w:rsidTr="00864F30">
        <w:trPr>
          <w:trHeight w:val="1420"/>
        </w:trPr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施工（总承包）单位（盖章）：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  <w:tc>
          <w:tcPr>
            <w:tcW w:w="4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安装单位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kern w:val="2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</w:tr>
      <w:tr w:rsidR="00D05D80" w:rsidTr="00864F30">
        <w:trPr>
          <w:trHeight w:val="1400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监理单位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kern w:val="2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</w:tr>
      <w:tr w:rsidR="00D05D80" w:rsidTr="00864F30">
        <w:trPr>
          <w:trHeight w:val="561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注：请后附原厂合格证或过渡节生产厂家资质证明。</w:t>
            </w:r>
          </w:p>
        </w:tc>
      </w:tr>
    </w:tbl>
    <w:p w:rsidR="00D05D80" w:rsidRDefault="00D05D80">
      <w:pPr>
        <w:pStyle w:val="ad"/>
        <w:snapToGrid w:val="0"/>
        <w:spacing w:line="100" w:lineRule="atLeast"/>
        <w:ind w:left="-57" w:right="-57"/>
        <w:rPr>
          <w:b/>
        </w:rPr>
      </w:pPr>
      <w:bookmarkStart w:id="0" w:name="_GoBack"/>
      <w:bookmarkEnd w:id="0"/>
    </w:p>
    <w:sectPr w:rsidR="00D05D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65" w:rsidRDefault="00570C65">
      <w:pPr>
        <w:spacing w:line="240" w:lineRule="auto"/>
      </w:pPr>
      <w:r>
        <w:separator/>
      </w:r>
    </w:p>
  </w:endnote>
  <w:endnote w:type="continuationSeparator" w:id="0">
    <w:p w:rsidR="00570C65" w:rsidRDefault="00570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汉仪中黑KW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2245ED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9296B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2245ED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9296B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65" w:rsidRDefault="00570C65">
      <w:pPr>
        <w:spacing w:line="240" w:lineRule="auto"/>
      </w:pPr>
      <w:r>
        <w:separator/>
      </w:r>
    </w:p>
  </w:footnote>
  <w:footnote w:type="continuationSeparator" w:id="0">
    <w:p w:rsidR="00570C65" w:rsidRDefault="00570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D05D8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D05D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9EFF5E15"/>
    <w:rsid w:val="BB4F2523"/>
    <w:rsid w:val="C66F3186"/>
    <w:rsid w:val="DB7795A2"/>
    <w:rsid w:val="DEF8836B"/>
    <w:rsid w:val="DFF6D888"/>
    <w:rsid w:val="E6DE47CE"/>
    <w:rsid w:val="EFF6E719"/>
    <w:rsid w:val="F3DFAB9A"/>
    <w:rsid w:val="F59B639A"/>
    <w:rsid w:val="F6F720E1"/>
    <w:rsid w:val="FF9FAC83"/>
    <w:rsid w:val="FFD0B32F"/>
    <w:rsid w:val="00004491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245ED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9296B"/>
    <w:rsid w:val="004E4535"/>
    <w:rsid w:val="004F5C29"/>
    <w:rsid w:val="00514536"/>
    <w:rsid w:val="005421C5"/>
    <w:rsid w:val="00544264"/>
    <w:rsid w:val="00570C65"/>
    <w:rsid w:val="005A0672"/>
    <w:rsid w:val="006558DD"/>
    <w:rsid w:val="00660926"/>
    <w:rsid w:val="00670554"/>
    <w:rsid w:val="00680F42"/>
    <w:rsid w:val="006C67D5"/>
    <w:rsid w:val="006E59B5"/>
    <w:rsid w:val="00752150"/>
    <w:rsid w:val="007A4692"/>
    <w:rsid w:val="007A66C9"/>
    <w:rsid w:val="00864F30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05D80"/>
    <w:rsid w:val="00DC1B78"/>
    <w:rsid w:val="00DE6B66"/>
    <w:rsid w:val="00EA0244"/>
    <w:rsid w:val="00EC0461"/>
    <w:rsid w:val="00F33B1C"/>
    <w:rsid w:val="00F42CF8"/>
    <w:rsid w:val="00F53AAD"/>
    <w:rsid w:val="00F90B02"/>
    <w:rsid w:val="00FE33C9"/>
    <w:rsid w:val="0A9C4262"/>
    <w:rsid w:val="17FB8CFA"/>
    <w:rsid w:val="27BEEF25"/>
    <w:rsid w:val="324D105E"/>
    <w:rsid w:val="37FE5CFD"/>
    <w:rsid w:val="45CD92D5"/>
    <w:rsid w:val="47BA0BB6"/>
    <w:rsid w:val="4D749D45"/>
    <w:rsid w:val="52A95F39"/>
    <w:rsid w:val="5D0443B2"/>
    <w:rsid w:val="5DFC5F6F"/>
    <w:rsid w:val="5F9FCB32"/>
    <w:rsid w:val="68CB4DB7"/>
    <w:rsid w:val="6F7B1599"/>
    <w:rsid w:val="6FFF732F"/>
    <w:rsid w:val="75E748EA"/>
    <w:rsid w:val="77BF7155"/>
    <w:rsid w:val="77DBB3D1"/>
    <w:rsid w:val="7E1F54BC"/>
    <w:rsid w:val="7F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er" w:qFormat="1"/>
    <w:lsdException w:name="page number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eastAsia="宋体" w:hAnsi="Calibri"/>
      <w:sz w:val="24"/>
      <w:szCs w:val="24"/>
    </w:rPr>
  </w:style>
  <w:style w:type="paragraph" w:styleId="2">
    <w:name w:val="Body Text First Indent 2"/>
    <w:pPr>
      <w:widowControl w:val="0"/>
      <w:spacing w:after="120"/>
      <w:ind w:leftChars="200" w:left="420" w:firstLineChars="200" w:firstLine="420"/>
      <w:jc w:val="both"/>
    </w:pPr>
    <w:rPr>
      <w:rFonts w:eastAsia="仿宋_GB2312"/>
      <w:kern w:val="2"/>
      <w:sz w:val="32"/>
      <w:szCs w:val="32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等线" w:eastAsia="等线" w:hAnsi="等线" w:cs="等线" w:hint="default"/>
      <w:sz w:val="21"/>
      <w:szCs w:val="21"/>
    </w:rPr>
  </w:style>
  <w:style w:type="character" w:customStyle="1" w:styleId="100">
    <w:name w:val="10"/>
    <w:basedOn w:val="a0"/>
    <w:rPr>
      <w:rFonts w:ascii="等线" w:eastAsia="等线" w:hAnsi="等线" w:cs="等线" w:hint="default"/>
    </w:rPr>
  </w:style>
  <w:style w:type="paragraph" w:styleId="af3">
    <w:name w:val="Balloon Text"/>
    <w:basedOn w:val="a"/>
    <w:link w:val="Char"/>
    <w:rsid w:val="00864F3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864F30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er" w:qFormat="1"/>
    <w:lsdException w:name="page number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eastAsia="宋体" w:hAnsi="Calibri"/>
      <w:sz w:val="24"/>
      <w:szCs w:val="24"/>
    </w:rPr>
  </w:style>
  <w:style w:type="paragraph" w:styleId="2">
    <w:name w:val="Body Text First Indent 2"/>
    <w:pPr>
      <w:widowControl w:val="0"/>
      <w:spacing w:after="120"/>
      <w:ind w:leftChars="200" w:left="420" w:firstLineChars="200" w:firstLine="420"/>
      <w:jc w:val="both"/>
    </w:pPr>
    <w:rPr>
      <w:rFonts w:eastAsia="仿宋_GB2312"/>
      <w:kern w:val="2"/>
      <w:sz w:val="32"/>
      <w:szCs w:val="32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等线" w:eastAsia="等线" w:hAnsi="等线" w:cs="等线" w:hint="default"/>
      <w:sz w:val="21"/>
      <w:szCs w:val="21"/>
    </w:rPr>
  </w:style>
  <w:style w:type="character" w:customStyle="1" w:styleId="100">
    <w:name w:val="10"/>
    <w:basedOn w:val="a0"/>
    <w:rPr>
      <w:rFonts w:ascii="等线" w:eastAsia="等线" w:hAnsi="等线" w:cs="等线" w:hint="default"/>
    </w:rPr>
  </w:style>
  <w:style w:type="paragraph" w:styleId="af3">
    <w:name w:val="Balloon Text"/>
    <w:basedOn w:val="a"/>
    <w:link w:val="Char"/>
    <w:rsid w:val="00864F3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864F30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jscin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2</cp:revision>
  <cp:lastPrinted>2023-11-17T05:41:00Z</cp:lastPrinted>
  <dcterms:created xsi:type="dcterms:W3CDTF">2023-11-20T01:13:00Z</dcterms:created>
  <dcterms:modified xsi:type="dcterms:W3CDTF">2023-11-20T01:13:00Z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